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3C" w:rsidRPr="005F40CB" w:rsidRDefault="00B40528" w:rsidP="00E6023C">
      <w:pPr>
        <w:pStyle w:val="NoSpacing"/>
        <w:jc w:val="center"/>
        <w:rPr>
          <w:rFonts w:ascii="Arial" w:hAnsi="Arial" w:cs="Arial"/>
          <w:b/>
          <w:sz w:val="48"/>
          <w:szCs w:val="24"/>
        </w:rPr>
      </w:pPr>
      <w:r>
        <w:rPr>
          <w:rFonts w:ascii="Arial" w:hAnsi="Arial" w:cs="Arial"/>
          <w:b/>
          <w:sz w:val="48"/>
          <w:szCs w:val="24"/>
        </w:rPr>
        <w:t>Risk Management Process</w:t>
      </w:r>
    </w:p>
    <w:p w:rsidR="00E6023C" w:rsidRDefault="00E6023C" w:rsidP="00E6023C">
      <w:pPr>
        <w:pStyle w:val="NoSpacing"/>
        <w:rPr>
          <w:rFonts w:ascii="Arial" w:hAnsi="Arial" w:cs="Arial"/>
          <w:sz w:val="24"/>
        </w:rPr>
      </w:pPr>
    </w:p>
    <w:p w:rsidR="004C71A1" w:rsidRDefault="004C71A1" w:rsidP="00E6023C">
      <w:pPr>
        <w:pStyle w:val="NoSpacing"/>
        <w:rPr>
          <w:rFonts w:ascii="Arial" w:hAnsi="Arial" w:cs="Arial"/>
          <w:sz w:val="24"/>
        </w:rPr>
      </w:pPr>
      <w:r>
        <w:rPr>
          <w:rFonts w:ascii="Arial" w:hAnsi="Arial" w:cs="Arial"/>
          <w:sz w:val="24"/>
        </w:rPr>
        <w:t>Risk management is a systematic way of identifying, assessing, treating and monitoring risks. This process helps you to make plans to reduce the potential negative consequences, such as serious harm to your club and its’ people.</w:t>
      </w:r>
    </w:p>
    <w:p w:rsidR="004C71A1" w:rsidRDefault="004C71A1" w:rsidP="00E6023C">
      <w:pPr>
        <w:pStyle w:val="NoSpacing"/>
        <w:rPr>
          <w:rFonts w:ascii="Arial" w:hAnsi="Arial" w:cs="Arial"/>
          <w:sz w:val="24"/>
        </w:rPr>
      </w:pPr>
    </w:p>
    <w:p w:rsidR="004C71A1" w:rsidRPr="004C71A1" w:rsidRDefault="004C71A1" w:rsidP="00E6023C">
      <w:pPr>
        <w:pStyle w:val="NoSpacing"/>
        <w:rPr>
          <w:rFonts w:ascii="Arial" w:hAnsi="Arial" w:cs="Arial"/>
          <w:b/>
          <w:sz w:val="24"/>
        </w:rPr>
      </w:pPr>
      <w:r w:rsidRPr="004C71A1">
        <w:rPr>
          <w:rFonts w:ascii="Arial" w:hAnsi="Arial" w:cs="Arial"/>
          <w:b/>
          <w:sz w:val="24"/>
        </w:rPr>
        <w:t xml:space="preserve">Causal </w:t>
      </w:r>
      <w:r>
        <w:rPr>
          <w:rFonts w:ascii="Arial" w:hAnsi="Arial" w:cs="Arial"/>
          <w:b/>
          <w:sz w:val="24"/>
        </w:rPr>
        <w:t>F</w:t>
      </w:r>
      <w:r w:rsidRPr="004C71A1">
        <w:rPr>
          <w:rFonts w:ascii="Arial" w:hAnsi="Arial" w:cs="Arial"/>
          <w:b/>
          <w:sz w:val="24"/>
        </w:rPr>
        <w:t>actors</w:t>
      </w:r>
    </w:p>
    <w:p w:rsidR="004C71A1" w:rsidRDefault="004C71A1" w:rsidP="00E6023C">
      <w:pPr>
        <w:pStyle w:val="NoSpacing"/>
        <w:rPr>
          <w:rFonts w:ascii="Arial" w:hAnsi="Arial" w:cs="Arial"/>
          <w:sz w:val="24"/>
        </w:rPr>
      </w:pPr>
      <w:r>
        <w:rPr>
          <w:rFonts w:ascii="Arial" w:hAnsi="Arial" w:cs="Arial"/>
          <w:sz w:val="24"/>
        </w:rPr>
        <w:t>There are three categories of hazard that can cause risk. These are:</w:t>
      </w:r>
    </w:p>
    <w:p w:rsidR="004C71A1" w:rsidRDefault="004C71A1" w:rsidP="004C71A1">
      <w:pPr>
        <w:pStyle w:val="NoSpacing"/>
        <w:numPr>
          <w:ilvl w:val="0"/>
          <w:numId w:val="22"/>
        </w:numPr>
        <w:rPr>
          <w:rFonts w:ascii="Arial" w:hAnsi="Arial" w:cs="Arial"/>
          <w:sz w:val="24"/>
        </w:rPr>
      </w:pPr>
      <w:r>
        <w:rPr>
          <w:rFonts w:ascii="Arial" w:hAnsi="Arial" w:cs="Arial"/>
          <w:sz w:val="24"/>
        </w:rPr>
        <w:t>People</w:t>
      </w:r>
    </w:p>
    <w:p w:rsidR="004C71A1" w:rsidRDefault="004C71A1" w:rsidP="004C71A1">
      <w:pPr>
        <w:pStyle w:val="NoSpacing"/>
        <w:numPr>
          <w:ilvl w:val="0"/>
          <w:numId w:val="22"/>
        </w:numPr>
        <w:rPr>
          <w:rFonts w:ascii="Arial" w:hAnsi="Arial" w:cs="Arial"/>
          <w:sz w:val="24"/>
        </w:rPr>
      </w:pPr>
      <w:r>
        <w:rPr>
          <w:rFonts w:ascii="Arial" w:hAnsi="Arial" w:cs="Arial"/>
          <w:sz w:val="24"/>
        </w:rPr>
        <w:t>Equipment</w:t>
      </w:r>
    </w:p>
    <w:p w:rsidR="004C71A1" w:rsidRDefault="004C71A1" w:rsidP="00BE5703">
      <w:pPr>
        <w:pStyle w:val="NoSpacing"/>
        <w:numPr>
          <w:ilvl w:val="0"/>
          <w:numId w:val="22"/>
        </w:numPr>
        <w:rPr>
          <w:rFonts w:ascii="Arial" w:hAnsi="Arial" w:cs="Arial"/>
          <w:sz w:val="24"/>
        </w:rPr>
      </w:pPr>
      <w:r w:rsidRPr="004C71A1">
        <w:rPr>
          <w:rFonts w:ascii="Arial" w:hAnsi="Arial" w:cs="Arial"/>
          <w:sz w:val="24"/>
        </w:rPr>
        <w:t>Environment</w:t>
      </w:r>
    </w:p>
    <w:p w:rsidR="004C71A1" w:rsidRDefault="004C71A1" w:rsidP="004C71A1">
      <w:pPr>
        <w:pStyle w:val="NoSpacing"/>
        <w:rPr>
          <w:rFonts w:ascii="Arial" w:hAnsi="Arial" w:cs="Arial"/>
          <w:sz w:val="24"/>
        </w:rPr>
      </w:pPr>
    </w:p>
    <w:p w:rsidR="004C71A1" w:rsidRPr="004C71A1" w:rsidRDefault="004C71A1" w:rsidP="004C71A1">
      <w:pPr>
        <w:pStyle w:val="NoSpacing"/>
        <w:rPr>
          <w:rFonts w:ascii="Arial" w:hAnsi="Arial" w:cs="Arial"/>
          <w:b/>
          <w:sz w:val="24"/>
        </w:rPr>
      </w:pPr>
      <w:r w:rsidRPr="004C71A1">
        <w:rPr>
          <w:rFonts w:ascii="Arial" w:hAnsi="Arial" w:cs="Arial"/>
          <w:b/>
          <w:sz w:val="24"/>
        </w:rPr>
        <w:t>Risks</w:t>
      </w:r>
    </w:p>
    <w:p w:rsidR="004C71A1" w:rsidRDefault="004C71A1" w:rsidP="004C71A1">
      <w:pPr>
        <w:pStyle w:val="NoSpacing"/>
        <w:rPr>
          <w:rFonts w:ascii="Arial" w:hAnsi="Arial" w:cs="Arial"/>
          <w:sz w:val="24"/>
        </w:rPr>
      </w:pPr>
      <w:r>
        <w:rPr>
          <w:rFonts w:ascii="Arial" w:hAnsi="Arial" w:cs="Arial"/>
          <w:sz w:val="24"/>
        </w:rPr>
        <w:t>When identifying risks (forms of loss) there are 5 main categories:</w:t>
      </w:r>
    </w:p>
    <w:p w:rsidR="004C71A1" w:rsidRDefault="004C71A1" w:rsidP="004C71A1">
      <w:pPr>
        <w:pStyle w:val="NoSpacing"/>
        <w:numPr>
          <w:ilvl w:val="0"/>
          <w:numId w:val="24"/>
        </w:numPr>
        <w:rPr>
          <w:rFonts w:ascii="Arial" w:hAnsi="Arial" w:cs="Arial"/>
          <w:sz w:val="24"/>
        </w:rPr>
      </w:pPr>
      <w:r>
        <w:rPr>
          <w:rFonts w:ascii="Arial" w:hAnsi="Arial" w:cs="Arial"/>
          <w:sz w:val="24"/>
        </w:rPr>
        <w:t>Damage to the environment / surrounds (s)</w:t>
      </w:r>
    </w:p>
    <w:p w:rsidR="004C71A1" w:rsidRDefault="004C71A1" w:rsidP="004C71A1">
      <w:pPr>
        <w:pStyle w:val="NoSpacing"/>
        <w:numPr>
          <w:ilvl w:val="0"/>
          <w:numId w:val="24"/>
        </w:numPr>
        <w:rPr>
          <w:rFonts w:ascii="Arial" w:hAnsi="Arial" w:cs="Arial"/>
          <w:sz w:val="24"/>
        </w:rPr>
      </w:pPr>
      <w:r>
        <w:rPr>
          <w:rFonts w:ascii="Arial" w:hAnsi="Arial" w:cs="Arial"/>
          <w:sz w:val="24"/>
        </w:rPr>
        <w:t>Loss or damage to equipment (e)</w:t>
      </w:r>
    </w:p>
    <w:p w:rsidR="004C71A1" w:rsidRDefault="004C71A1" w:rsidP="004C71A1">
      <w:pPr>
        <w:pStyle w:val="NoSpacing"/>
        <w:numPr>
          <w:ilvl w:val="0"/>
          <w:numId w:val="24"/>
        </w:numPr>
        <w:rPr>
          <w:rFonts w:ascii="Arial" w:hAnsi="Arial" w:cs="Arial"/>
          <w:sz w:val="24"/>
        </w:rPr>
      </w:pPr>
      <w:r>
        <w:rPr>
          <w:rFonts w:ascii="Arial" w:hAnsi="Arial" w:cs="Arial"/>
          <w:sz w:val="24"/>
        </w:rPr>
        <w:t>Injury / illness (</w:t>
      </w:r>
      <w:proofErr w:type="spellStart"/>
      <w:r>
        <w:rPr>
          <w:rFonts w:ascii="Arial" w:hAnsi="Arial" w:cs="Arial"/>
          <w:sz w:val="24"/>
        </w:rPr>
        <w:t>i</w:t>
      </w:r>
      <w:proofErr w:type="spellEnd"/>
      <w:r>
        <w:rPr>
          <w:rFonts w:ascii="Arial" w:hAnsi="Arial" w:cs="Arial"/>
          <w:sz w:val="24"/>
        </w:rPr>
        <w:t>)</w:t>
      </w:r>
    </w:p>
    <w:p w:rsidR="004C71A1" w:rsidRDefault="004C71A1" w:rsidP="004C71A1">
      <w:pPr>
        <w:pStyle w:val="NoSpacing"/>
        <w:numPr>
          <w:ilvl w:val="0"/>
          <w:numId w:val="24"/>
        </w:numPr>
        <w:rPr>
          <w:rFonts w:ascii="Arial" w:hAnsi="Arial" w:cs="Arial"/>
          <w:sz w:val="24"/>
        </w:rPr>
      </w:pPr>
      <w:r>
        <w:rPr>
          <w:rFonts w:ascii="Arial" w:hAnsi="Arial" w:cs="Arial"/>
          <w:sz w:val="24"/>
        </w:rPr>
        <w:t>Financial loss (f)</w:t>
      </w:r>
    </w:p>
    <w:p w:rsidR="004C71A1" w:rsidRDefault="004C71A1" w:rsidP="004C71A1">
      <w:pPr>
        <w:pStyle w:val="NoSpacing"/>
        <w:numPr>
          <w:ilvl w:val="0"/>
          <w:numId w:val="24"/>
        </w:numPr>
        <w:rPr>
          <w:rFonts w:ascii="Arial" w:hAnsi="Arial" w:cs="Arial"/>
          <w:sz w:val="24"/>
        </w:rPr>
      </w:pPr>
      <w:r>
        <w:rPr>
          <w:rFonts w:ascii="Arial" w:hAnsi="Arial" w:cs="Arial"/>
          <w:sz w:val="24"/>
        </w:rPr>
        <w:t>Loss of credibility (c)</w:t>
      </w:r>
    </w:p>
    <w:p w:rsidR="004C71A1" w:rsidRDefault="004C71A1" w:rsidP="004C71A1">
      <w:pPr>
        <w:pStyle w:val="NoSpacing"/>
        <w:rPr>
          <w:rFonts w:ascii="Arial" w:hAnsi="Arial" w:cs="Arial"/>
          <w:sz w:val="24"/>
        </w:rPr>
      </w:pPr>
    </w:p>
    <w:p w:rsidR="004C71A1" w:rsidRPr="00660229" w:rsidRDefault="004C71A1" w:rsidP="004C71A1">
      <w:pPr>
        <w:pStyle w:val="NoSpacing"/>
        <w:rPr>
          <w:rFonts w:ascii="Arial" w:hAnsi="Arial" w:cs="Arial"/>
          <w:b/>
          <w:sz w:val="24"/>
        </w:rPr>
      </w:pPr>
      <w:r w:rsidRPr="00660229">
        <w:rPr>
          <w:rFonts w:ascii="Arial" w:hAnsi="Arial" w:cs="Arial"/>
          <w:b/>
          <w:sz w:val="24"/>
        </w:rPr>
        <w:t>Risk Assessment</w:t>
      </w:r>
    </w:p>
    <w:p w:rsidR="004C71A1" w:rsidRDefault="00660229" w:rsidP="004C71A1">
      <w:pPr>
        <w:pStyle w:val="NoSpacing"/>
        <w:rPr>
          <w:rFonts w:ascii="Arial" w:hAnsi="Arial" w:cs="Arial"/>
          <w:sz w:val="24"/>
        </w:rPr>
      </w:pPr>
      <w:r>
        <w:rPr>
          <w:rFonts w:ascii="Arial" w:hAnsi="Arial" w:cs="Arial"/>
          <w:sz w:val="24"/>
        </w:rPr>
        <w:t>Having identified the risks involved we need to assess them in terms of their likelihood to occur. Each identified risk must be rated to describe:</w:t>
      </w:r>
    </w:p>
    <w:p w:rsidR="00660229" w:rsidRDefault="00660229" w:rsidP="00660229">
      <w:pPr>
        <w:pStyle w:val="NoSpacing"/>
        <w:numPr>
          <w:ilvl w:val="0"/>
          <w:numId w:val="25"/>
        </w:numPr>
        <w:rPr>
          <w:rFonts w:ascii="Arial" w:hAnsi="Arial" w:cs="Arial"/>
          <w:sz w:val="24"/>
        </w:rPr>
      </w:pPr>
      <w:r>
        <w:rPr>
          <w:rFonts w:ascii="Arial" w:hAnsi="Arial" w:cs="Arial"/>
          <w:sz w:val="24"/>
        </w:rPr>
        <w:t>The likelihood of the risk occurring (likelihood); and</w:t>
      </w:r>
    </w:p>
    <w:p w:rsidR="00660229" w:rsidRDefault="00660229" w:rsidP="00660229">
      <w:pPr>
        <w:pStyle w:val="NoSpacing"/>
        <w:numPr>
          <w:ilvl w:val="0"/>
          <w:numId w:val="25"/>
        </w:numPr>
        <w:rPr>
          <w:rFonts w:ascii="Arial" w:hAnsi="Arial" w:cs="Arial"/>
          <w:sz w:val="24"/>
        </w:rPr>
      </w:pPr>
      <w:r>
        <w:rPr>
          <w:rFonts w:ascii="Arial" w:hAnsi="Arial" w:cs="Arial"/>
          <w:sz w:val="24"/>
        </w:rPr>
        <w:t>The loss or damage impact if the risk occurred (severity); and</w:t>
      </w:r>
    </w:p>
    <w:p w:rsidR="00660229" w:rsidRDefault="00660229" w:rsidP="00660229">
      <w:pPr>
        <w:pStyle w:val="NoSpacing"/>
        <w:numPr>
          <w:ilvl w:val="0"/>
          <w:numId w:val="25"/>
        </w:numPr>
        <w:rPr>
          <w:rFonts w:ascii="Arial" w:hAnsi="Arial" w:cs="Arial"/>
          <w:sz w:val="24"/>
        </w:rPr>
      </w:pPr>
      <w:r>
        <w:rPr>
          <w:rFonts w:ascii="Arial" w:hAnsi="Arial" w:cs="Arial"/>
          <w:sz w:val="24"/>
        </w:rPr>
        <w:t>The priority, or degree of urgency required to address the risk</w:t>
      </w:r>
    </w:p>
    <w:p w:rsidR="00660229" w:rsidRDefault="00660229" w:rsidP="00660229">
      <w:pPr>
        <w:pStyle w:val="NoSpacing"/>
        <w:rPr>
          <w:rFonts w:ascii="Arial" w:hAnsi="Arial" w:cs="Arial"/>
          <w:sz w:val="24"/>
        </w:rPr>
      </w:pPr>
    </w:p>
    <w:p w:rsidR="00660229" w:rsidRPr="00660229" w:rsidRDefault="00660229" w:rsidP="00660229">
      <w:pPr>
        <w:pStyle w:val="NoSpacing"/>
        <w:rPr>
          <w:rFonts w:ascii="Arial" w:hAnsi="Arial" w:cs="Arial"/>
          <w:b/>
          <w:sz w:val="24"/>
        </w:rPr>
      </w:pPr>
      <w:r w:rsidRPr="00660229">
        <w:rPr>
          <w:rFonts w:ascii="Arial" w:hAnsi="Arial" w:cs="Arial"/>
          <w:b/>
          <w:sz w:val="24"/>
        </w:rPr>
        <w:t>Likelihood</w:t>
      </w:r>
    </w:p>
    <w:tbl>
      <w:tblPr>
        <w:tblStyle w:val="TableGrid"/>
        <w:tblW w:w="0" w:type="auto"/>
        <w:jc w:val="center"/>
        <w:tblLook w:val="04A0" w:firstRow="1" w:lastRow="0" w:firstColumn="1" w:lastColumn="0" w:noHBand="0" w:noVBand="1"/>
      </w:tblPr>
      <w:tblGrid>
        <w:gridCol w:w="963"/>
        <w:gridCol w:w="9493"/>
      </w:tblGrid>
      <w:tr w:rsidR="00660229" w:rsidRPr="00660229" w:rsidTr="00660229">
        <w:trPr>
          <w:jc w:val="center"/>
        </w:trPr>
        <w:tc>
          <w:tcPr>
            <w:tcW w:w="910" w:type="dxa"/>
            <w:shd w:val="clear" w:color="auto" w:fill="F2F2F2" w:themeFill="background1" w:themeFillShade="F2"/>
          </w:tcPr>
          <w:p w:rsidR="00660229" w:rsidRPr="00660229" w:rsidRDefault="00660229" w:rsidP="00660229">
            <w:pPr>
              <w:pStyle w:val="NoSpacing"/>
              <w:rPr>
                <w:rFonts w:ascii="Arial" w:hAnsi="Arial" w:cs="Arial"/>
                <w:b/>
                <w:sz w:val="24"/>
                <w:szCs w:val="22"/>
              </w:rPr>
            </w:pPr>
            <w:r w:rsidRPr="00660229">
              <w:rPr>
                <w:rFonts w:ascii="Arial" w:hAnsi="Arial" w:cs="Arial"/>
                <w:b/>
                <w:sz w:val="24"/>
                <w:szCs w:val="22"/>
              </w:rPr>
              <w:t>Rating</w:t>
            </w:r>
          </w:p>
        </w:tc>
        <w:tc>
          <w:tcPr>
            <w:tcW w:w="9546" w:type="dxa"/>
            <w:shd w:val="clear" w:color="auto" w:fill="F2F2F2" w:themeFill="background1" w:themeFillShade="F2"/>
          </w:tcPr>
          <w:p w:rsidR="00660229" w:rsidRPr="00660229" w:rsidRDefault="00660229" w:rsidP="00660229">
            <w:pPr>
              <w:pStyle w:val="NoSpacing"/>
              <w:rPr>
                <w:rFonts w:ascii="Arial" w:hAnsi="Arial" w:cs="Arial"/>
                <w:b/>
                <w:sz w:val="24"/>
                <w:szCs w:val="22"/>
              </w:rPr>
            </w:pPr>
            <w:r w:rsidRPr="00660229">
              <w:rPr>
                <w:rFonts w:ascii="Arial" w:hAnsi="Arial" w:cs="Arial"/>
                <w:b/>
                <w:sz w:val="24"/>
                <w:szCs w:val="22"/>
              </w:rPr>
              <w:t>Likelihood</w:t>
            </w:r>
          </w:p>
        </w:tc>
      </w:tr>
      <w:tr w:rsidR="00660229" w:rsidRPr="00660229" w:rsidTr="00660229">
        <w:trPr>
          <w:jc w:val="center"/>
        </w:trPr>
        <w:tc>
          <w:tcPr>
            <w:tcW w:w="910"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5</w:t>
            </w:r>
          </w:p>
        </w:tc>
        <w:tc>
          <w:tcPr>
            <w:tcW w:w="9546" w:type="dxa"/>
          </w:tcPr>
          <w:p w:rsidR="00660229" w:rsidRPr="00660229" w:rsidRDefault="00660229" w:rsidP="00660229">
            <w:pPr>
              <w:pStyle w:val="NoSpacing"/>
              <w:rPr>
                <w:rFonts w:ascii="Arial" w:hAnsi="Arial" w:cs="Arial"/>
                <w:color w:val="000000"/>
                <w:sz w:val="24"/>
                <w:szCs w:val="22"/>
                <w:lang w:val="en-GB"/>
              </w:rPr>
            </w:pPr>
            <w:r w:rsidRPr="00660229">
              <w:rPr>
                <w:rFonts w:ascii="Arial" w:hAnsi="Arial" w:cs="Arial"/>
                <w:color w:val="000000"/>
                <w:sz w:val="24"/>
                <w:szCs w:val="22"/>
                <w:lang w:val="en-GB"/>
              </w:rPr>
              <w:t xml:space="preserve">ALMOST CERTAIN: Will probably occur, could occur several times per </w:t>
            </w:r>
            <w:r w:rsidRPr="00660229">
              <w:rPr>
                <w:rFonts w:ascii="Arial" w:hAnsi="Arial" w:cs="Arial"/>
                <w:color w:val="000000"/>
                <w:sz w:val="24"/>
                <w:szCs w:val="22"/>
              </w:rPr>
              <w:t>activity/event</w:t>
            </w:r>
            <w:r w:rsidRPr="00660229">
              <w:rPr>
                <w:rFonts w:ascii="Arial" w:hAnsi="Arial" w:cs="Arial"/>
                <w:color w:val="000000"/>
                <w:sz w:val="24"/>
                <w:szCs w:val="22"/>
                <w:lang w:val="en-GB"/>
              </w:rPr>
              <w:t xml:space="preserve"> </w:t>
            </w:r>
          </w:p>
        </w:tc>
      </w:tr>
      <w:tr w:rsidR="00660229" w:rsidRPr="00660229" w:rsidTr="00660229">
        <w:trPr>
          <w:jc w:val="center"/>
        </w:trPr>
        <w:tc>
          <w:tcPr>
            <w:tcW w:w="910"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4</w:t>
            </w:r>
          </w:p>
        </w:tc>
        <w:tc>
          <w:tcPr>
            <w:tcW w:w="9546" w:type="dxa"/>
          </w:tcPr>
          <w:p w:rsidR="00660229" w:rsidRPr="00660229" w:rsidRDefault="00660229" w:rsidP="00660229">
            <w:pPr>
              <w:pStyle w:val="NoSpacing"/>
              <w:rPr>
                <w:rFonts w:ascii="Arial" w:hAnsi="Arial" w:cs="Arial"/>
                <w:color w:val="000000"/>
                <w:sz w:val="24"/>
                <w:szCs w:val="22"/>
                <w:lang w:val="en-GB"/>
              </w:rPr>
            </w:pPr>
            <w:r w:rsidRPr="00660229">
              <w:rPr>
                <w:rFonts w:ascii="Arial" w:hAnsi="Arial" w:cs="Arial"/>
                <w:color w:val="000000"/>
                <w:sz w:val="24"/>
                <w:szCs w:val="22"/>
                <w:lang w:val="en-GB"/>
              </w:rPr>
              <w:t xml:space="preserve">LIKELY: High probability, likely to arise once during the </w:t>
            </w:r>
            <w:r w:rsidRPr="00660229">
              <w:rPr>
                <w:rFonts w:ascii="Arial" w:hAnsi="Arial" w:cs="Arial"/>
                <w:color w:val="000000"/>
                <w:sz w:val="24"/>
                <w:szCs w:val="22"/>
              </w:rPr>
              <w:t>activity/event</w:t>
            </w:r>
          </w:p>
        </w:tc>
      </w:tr>
      <w:tr w:rsidR="00660229" w:rsidRPr="00660229" w:rsidTr="00660229">
        <w:trPr>
          <w:jc w:val="center"/>
        </w:trPr>
        <w:tc>
          <w:tcPr>
            <w:tcW w:w="910"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3</w:t>
            </w:r>
          </w:p>
        </w:tc>
        <w:tc>
          <w:tcPr>
            <w:tcW w:w="9546" w:type="dxa"/>
          </w:tcPr>
          <w:p w:rsidR="00660229" w:rsidRPr="00660229" w:rsidRDefault="00660229" w:rsidP="00660229">
            <w:pPr>
              <w:pStyle w:val="NoSpacing"/>
              <w:rPr>
                <w:rFonts w:ascii="Arial" w:hAnsi="Arial" w:cs="Arial"/>
                <w:color w:val="000000"/>
                <w:sz w:val="24"/>
                <w:szCs w:val="22"/>
                <w:lang w:val="en-GB"/>
              </w:rPr>
            </w:pPr>
            <w:r w:rsidRPr="00660229">
              <w:rPr>
                <w:rFonts w:ascii="Arial" w:hAnsi="Arial" w:cs="Arial"/>
                <w:color w:val="000000"/>
                <w:sz w:val="24"/>
                <w:szCs w:val="22"/>
                <w:lang w:val="en-GB"/>
              </w:rPr>
              <w:t xml:space="preserve">POSSIBLE: Reasonable likelihood that it may arise over the </w:t>
            </w:r>
            <w:r w:rsidRPr="00660229">
              <w:rPr>
                <w:rFonts w:ascii="Arial" w:hAnsi="Arial" w:cs="Arial"/>
                <w:color w:val="000000"/>
                <w:sz w:val="24"/>
                <w:szCs w:val="22"/>
              </w:rPr>
              <w:t>activity/event</w:t>
            </w:r>
          </w:p>
        </w:tc>
      </w:tr>
      <w:tr w:rsidR="00660229" w:rsidRPr="00660229" w:rsidTr="00660229">
        <w:trPr>
          <w:jc w:val="center"/>
        </w:trPr>
        <w:tc>
          <w:tcPr>
            <w:tcW w:w="910"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2</w:t>
            </w:r>
          </w:p>
        </w:tc>
        <w:tc>
          <w:tcPr>
            <w:tcW w:w="9546" w:type="dxa"/>
          </w:tcPr>
          <w:p w:rsidR="00660229" w:rsidRPr="00660229" w:rsidRDefault="00660229" w:rsidP="00660229">
            <w:pPr>
              <w:pStyle w:val="NoSpacing"/>
              <w:rPr>
                <w:rFonts w:ascii="Arial" w:hAnsi="Arial" w:cs="Arial"/>
                <w:color w:val="000000"/>
                <w:sz w:val="24"/>
                <w:szCs w:val="22"/>
                <w:lang w:val="en-GB"/>
              </w:rPr>
            </w:pPr>
            <w:r w:rsidRPr="00660229">
              <w:rPr>
                <w:rFonts w:ascii="Arial" w:hAnsi="Arial" w:cs="Arial"/>
                <w:color w:val="000000"/>
                <w:sz w:val="24"/>
                <w:szCs w:val="22"/>
                <w:lang w:val="en-GB"/>
              </w:rPr>
              <w:t xml:space="preserve">UNLIKELY: Plausible, could occur over a the </w:t>
            </w:r>
            <w:r w:rsidRPr="00660229">
              <w:rPr>
                <w:rFonts w:ascii="Arial" w:hAnsi="Arial" w:cs="Arial"/>
                <w:color w:val="000000"/>
                <w:sz w:val="24"/>
                <w:szCs w:val="22"/>
              </w:rPr>
              <w:t>activity/event</w:t>
            </w:r>
          </w:p>
        </w:tc>
      </w:tr>
      <w:tr w:rsidR="00660229" w:rsidRPr="00660229" w:rsidTr="00660229">
        <w:trPr>
          <w:jc w:val="center"/>
        </w:trPr>
        <w:tc>
          <w:tcPr>
            <w:tcW w:w="910"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1</w:t>
            </w:r>
          </w:p>
        </w:tc>
        <w:tc>
          <w:tcPr>
            <w:tcW w:w="9546" w:type="dxa"/>
          </w:tcPr>
          <w:p w:rsidR="00660229" w:rsidRPr="00660229" w:rsidRDefault="00660229" w:rsidP="00660229">
            <w:pPr>
              <w:pStyle w:val="NoSpacing"/>
              <w:rPr>
                <w:rFonts w:ascii="Arial" w:hAnsi="Arial" w:cs="Arial"/>
                <w:color w:val="000000"/>
                <w:sz w:val="24"/>
                <w:szCs w:val="22"/>
                <w:lang w:val="en-GB"/>
              </w:rPr>
            </w:pPr>
            <w:r w:rsidRPr="00660229">
              <w:rPr>
                <w:rFonts w:ascii="Arial" w:hAnsi="Arial" w:cs="Arial"/>
                <w:color w:val="000000"/>
                <w:sz w:val="24"/>
                <w:szCs w:val="22"/>
                <w:lang w:val="en-GB"/>
              </w:rPr>
              <w:t xml:space="preserve">RARE: Very unlikely but not impossible, unlikely for this </w:t>
            </w:r>
            <w:r w:rsidRPr="00660229">
              <w:rPr>
                <w:rFonts w:ascii="Arial" w:hAnsi="Arial" w:cs="Arial"/>
                <w:color w:val="000000"/>
                <w:sz w:val="24"/>
                <w:szCs w:val="22"/>
              </w:rPr>
              <w:t>activity/event</w:t>
            </w:r>
            <w:r w:rsidRPr="00660229">
              <w:rPr>
                <w:rFonts w:ascii="Arial" w:hAnsi="Arial" w:cs="Arial"/>
                <w:color w:val="000000"/>
                <w:sz w:val="24"/>
                <w:szCs w:val="22"/>
                <w:lang w:val="en-GB"/>
              </w:rPr>
              <w:t xml:space="preserve"> </w:t>
            </w:r>
          </w:p>
        </w:tc>
      </w:tr>
    </w:tbl>
    <w:p w:rsidR="00660229" w:rsidRDefault="00660229" w:rsidP="00660229">
      <w:pPr>
        <w:pStyle w:val="NoSpacing"/>
        <w:rPr>
          <w:rFonts w:ascii="Arial" w:hAnsi="Arial" w:cs="Arial"/>
          <w:sz w:val="24"/>
        </w:rPr>
      </w:pPr>
    </w:p>
    <w:p w:rsidR="00660229" w:rsidRPr="00660229" w:rsidRDefault="00660229" w:rsidP="00660229">
      <w:pPr>
        <w:pStyle w:val="NoSpacing"/>
        <w:rPr>
          <w:rFonts w:ascii="Arial" w:hAnsi="Arial" w:cs="Arial"/>
          <w:b/>
          <w:sz w:val="24"/>
        </w:rPr>
      </w:pPr>
      <w:r w:rsidRPr="00660229">
        <w:rPr>
          <w:rFonts w:ascii="Arial" w:hAnsi="Arial" w:cs="Arial"/>
          <w:b/>
          <w:sz w:val="24"/>
        </w:rPr>
        <w:t>Severity</w:t>
      </w:r>
    </w:p>
    <w:tbl>
      <w:tblPr>
        <w:tblStyle w:val="TableGrid"/>
        <w:tblW w:w="0" w:type="auto"/>
        <w:jc w:val="center"/>
        <w:tblLook w:val="04A0" w:firstRow="1" w:lastRow="0" w:firstColumn="1" w:lastColumn="0" w:noHBand="0" w:noVBand="1"/>
      </w:tblPr>
      <w:tblGrid>
        <w:gridCol w:w="963"/>
        <w:gridCol w:w="9493"/>
      </w:tblGrid>
      <w:tr w:rsidR="00660229" w:rsidRPr="00660229" w:rsidTr="00660229">
        <w:trPr>
          <w:jc w:val="center"/>
        </w:trPr>
        <w:tc>
          <w:tcPr>
            <w:tcW w:w="963" w:type="dxa"/>
            <w:shd w:val="clear" w:color="auto" w:fill="F2F2F2" w:themeFill="background1" w:themeFillShade="F2"/>
          </w:tcPr>
          <w:p w:rsidR="00660229" w:rsidRPr="00660229" w:rsidRDefault="00660229" w:rsidP="009D6EBB">
            <w:pPr>
              <w:pStyle w:val="NoSpacing"/>
              <w:rPr>
                <w:rFonts w:ascii="Arial" w:hAnsi="Arial" w:cs="Arial"/>
                <w:b/>
                <w:sz w:val="24"/>
                <w:szCs w:val="22"/>
              </w:rPr>
            </w:pPr>
            <w:r w:rsidRPr="00660229">
              <w:rPr>
                <w:rFonts w:ascii="Arial" w:hAnsi="Arial" w:cs="Arial"/>
                <w:b/>
                <w:sz w:val="24"/>
                <w:szCs w:val="22"/>
              </w:rPr>
              <w:t>Rating</w:t>
            </w:r>
          </w:p>
        </w:tc>
        <w:tc>
          <w:tcPr>
            <w:tcW w:w="9493" w:type="dxa"/>
            <w:shd w:val="clear" w:color="auto" w:fill="F2F2F2" w:themeFill="background1" w:themeFillShade="F2"/>
          </w:tcPr>
          <w:p w:rsidR="00660229" w:rsidRPr="00660229" w:rsidRDefault="00660229" w:rsidP="009D6EBB">
            <w:pPr>
              <w:pStyle w:val="NoSpacing"/>
              <w:rPr>
                <w:rFonts w:ascii="Arial" w:hAnsi="Arial" w:cs="Arial"/>
                <w:b/>
                <w:sz w:val="24"/>
                <w:szCs w:val="22"/>
              </w:rPr>
            </w:pPr>
            <w:r>
              <w:rPr>
                <w:rFonts w:ascii="Arial" w:hAnsi="Arial" w:cs="Arial"/>
                <w:b/>
                <w:sz w:val="24"/>
                <w:szCs w:val="22"/>
              </w:rPr>
              <w:t>Potential Impact</w:t>
            </w:r>
          </w:p>
        </w:tc>
      </w:tr>
      <w:tr w:rsidR="00660229" w:rsidRPr="00660229" w:rsidTr="00660229">
        <w:trPr>
          <w:jc w:val="center"/>
        </w:trPr>
        <w:tc>
          <w:tcPr>
            <w:tcW w:w="963"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5</w:t>
            </w:r>
          </w:p>
        </w:tc>
        <w:tc>
          <w:tcPr>
            <w:tcW w:w="9493" w:type="dxa"/>
          </w:tcPr>
          <w:p w:rsidR="00660229" w:rsidRPr="00660229" w:rsidRDefault="00660229" w:rsidP="00660229">
            <w:pPr>
              <w:pStyle w:val="NoSpacing"/>
              <w:rPr>
                <w:rFonts w:ascii="Arial" w:hAnsi="Arial" w:cs="Arial"/>
                <w:sz w:val="24"/>
                <w:szCs w:val="24"/>
              </w:rPr>
            </w:pPr>
            <w:r w:rsidRPr="00660229">
              <w:rPr>
                <w:rFonts w:ascii="Arial" w:hAnsi="Arial" w:cs="Arial"/>
                <w:sz w:val="24"/>
                <w:szCs w:val="24"/>
              </w:rPr>
              <w:t>CATASTROPHIC:  Most objectives may not be achieved, or several severely affected</w:t>
            </w:r>
          </w:p>
        </w:tc>
      </w:tr>
      <w:tr w:rsidR="00660229" w:rsidRPr="00660229" w:rsidTr="00660229">
        <w:trPr>
          <w:jc w:val="center"/>
        </w:trPr>
        <w:tc>
          <w:tcPr>
            <w:tcW w:w="963"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4</w:t>
            </w:r>
          </w:p>
        </w:tc>
        <w:tc>
          <w:tcPr>
            <w:tcW w:w="9493" w:type="dxa"/>
          </w:tcPr>
          <w:p w:rsidR="00660229" w:rsidRPr="00660229" w:rsidRDefault="00660229" w:rsidP="00660229">
            <w:pPr>
              <w:pStyle w:val="NoSpacing"/>
              <w:rPr>
                <w:rFonts w:ascii="Arial" w:hAnsi="Arial" w:cs="Arial"/>
                <w:sz w:val="24"/>
                <w:szCs w:val="24"/>
              </w:rPr>
            </w:pPr>
            <w:r w:rsidRPr="00660229">
              <w:rPr>
                <w:rFonts w:ascii="Arial" w:hAnsi="Arial" w:cs="Arial"/>
                <w:sz w:val="24"/>
                <w:szCs w:val="24"/>
              </w:rPr>
              <w:t>MAJOR:  Most objectives threatened, or one severely affected</w:t>
            </w:r>
          </w:p>
        </w:tc>
      </w:tr>
      <w:tr w:rsidR="00660229" w:rsidRPr="00660229" w:rsidTr="00660229">
        <w:trPr>
          <w:jc w:val="center"/>
        </w:trPr>
        <w:tc>
          <w:tcPr>
            <w:tcW w:w="963"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3</w:t>
            </w:r>
          </w:p>
        </w:tc>
        <w:tc>
          <w:tcPr>
            <w:tcW w:w="9493" w:type="dxa"/>
          </w:tcPr>
          <w:p w:rsidR="00660229" w:rsidRPr="00660229" w:rsidRDefault="00660229" w:rsidP="00660229">
            <w:pPr>
              <w:pStyle w:val="NoSpacing"/>
              <w:rPr>
                <w:rFonts w:ascii="Arial" w:hAnsi="Arial" w:cs="Arial"/>
                <w:sz w:val="24"/>
                <w:szCs w:val="24"/>
              </w:rPr>
            </w:pPr>
            <w:r w:rsidRPr="00660229">
              <w:rPr>
                <w:rFonts w:ascii="Arial" w:hAnsi="Arial" w:cs="Arial"/>
                <w:sz w:val="24"/>
                <w:szCs w:val="24"/>
              </w:rPr>
              <w:t>MODERATE:  Some objectives affected, considerable effort to rectify</w:t>
            </w:r>
          </w:p>
        </w:tc>
      </w:tr>
      <w:tr w:rsidR="00660229" w:rsidRPr="00660229" w:rsidTr="00660229">
        <w:trPr>
          <w:jc w:val="center"/>
        </w:trPr>
        <w:tc>
          <w:tcPr>
            <w:tcW w:w="963"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2</w:t>
            </w:r>
          </w:p>
        </w:tc>
        <w:tc>
          <w:tcPr>
            <w:tcW w:w="9493" w:type="dxa"/>
          </w:tcPr>
          <w:p w:rsidR="00660229" w:rsidRPr="00660229" w:rsidRDefault="00660229" w:rsidP="00660229">
            <w:pPr>
              <w:pStyle w:val="NoSpacing"/>
              <w:rPr>
                <w:rFonts w:ascii="Arial" w:hAnsi="Arial" w:cs="Arial"/>
                <w:sz w:val="24"/>
                <w:szCs w:val="24"/>
              </w:rPr>
            </w:pPr>
            <w:r w:rsidRPr="00660229">
              <w:rPr>
                <w:rFonts w:ascii="Arial" w:hAnsi="Arial" w:cs="Arial"/>
                <w:sz w:val="24"/>
                <w:szCs w:val="24"/>
              </w:rPr>
              <w:t>MINOR:  Easily remedied, with some effort the objectives can be achieved</w:t>
            </w:r>
          </w:p>
        </w:tc>
      </w:tr>
      <w:tr w:rsidR="00660229" w:rsidRPr="00660229" w:rsidTr="00660229">
        <w:trPr>
          <w:jc w:val="center"/>
        </w:trPr>
        <w:tc>
          <w:tcPr>
            <w:tcW w:w="963" w:type="dxa"/>
          </w:tcPr>
          <w:p w:rsidR="00660229" w:rsidRPr="00660229" w:rsidRDefault="00660229" w:rsidP="00660229">
            <w:pPr>
              <w:pStyle w:val="NoSpacing"/>
              <w:jc w:val="center"/>
              <w:rPr>
                <w:rFonts w:ascii="Arial" w:hAnsi="Arial" w:cs="Arial"/>
                <w:color w:val="000000"/>
                <w:sz w:val="24"/>
                <w:szCs w:val="22"/>
                <w:lang w:val="en-GB"/>
              </w:rPr>
            </w:pPr>
            <w:r w:rsidRPr="00660229">
              <w:rPr>
                <w:rFonts w:ascii="Arial" w:hAnsi="Arial" w:cs="Arial"/>
                <w:color w:val="000000"/>
                <w:sz w:val="24"/>
                <w:szCs w:val="22"/>
                <w:lang w:val="en-GB"/>
              </w:rPr>
              <w:t>1</w:t>
            </w:r>
          </w:p>
        </w:tc>
        <w:tc>
          <w:tcPr>
            <w:tcW w:w="9493" w:type="dxa"/>
          </w:tcPr>
          <w:p w:rsidR="00660229" w:rsidRPr="00660229" w:rsidRDefault="00660229" w:rsidP="00660229">
            <w:pPr>
              <w:pStyle w:val="NoSpacing"/>
              <w:rPr>
                <w:rFonts w:ascii="Arial" w:hAnsi="Arial" w:cs="Arial"/>
                <w:sz w:val="24"/>
                <w:szCs w:val="24"/>
              </w:rPr>
            </w:pPr>
            <w:r w:rsidRPr="00660229">
              <w:rPr>
                <w:rFonts w:ascii="Arial" w:hAnsi="Arial" w:cs="Arial"/>
                <w:sz w:val="24"/>
                <w:szCs w:val="24"/>
              </w:rPr>
              <w:t>NEGLIGIBLE:  Very small impact, rectified by normal processes</w:t>
            </w:r>
          </w:p>
        </w:tc>
      </w:tr>
    </w:tbl>
    <w:p w:rsidR="00660229" w:rsidRDefault="00660229" w:rsidP="00660229">
      <w:pPr>
        <w:pStyle w:val="NoSpacing"/>
        <w:rPr>
          <w:rFonts w:ascii="Arial" w:hAnsi="Arial" w:cs="Arial"/>
          <w:sz w:val="24"/>
        </w:rPr>
      </w:pPr>
    </w:p>
    <w:p w:rsidR="00660229" w:rsidRPr="00660229" w:rsidRDefault="00660229" w:rsidP="00660229">
      <w:pPr>
        <w:pStyle w:val="NoSpacing"/>
        <w:rPr>
          <w:rFonts w:ascii="Arial" w:hAnsi="Arial" w:cs="Arial"/>
          <w:b/>
          <w:sz w:val="24"/>
        </w:rPr>
      </w:pPr>
      <w:r w:rsidRPr="00660229">
        <w:rPr>
          <w:rFonts w:ascii="Arial" w:hAnsi="Arial" w:cs="Arial"/>
          <w:b/>
          <w:sz w:val="24"/>
        </w:rPr>
        <w:t>Priority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482"/>
      </w:tblGrid>
      <w:tr w:rsidR="00660229" w:rsidRPr="00660229" w:rsidTr="00660229">
        <w:trPr>
          <w:cantSplit/>
          <w:jc w:val="center"/>
        </w:trPr>
        <w:tc>
          <w:tcPr>
            <w:tcW w:w="466"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jc w:val="center"/>
              <w:rPr>
                <w:rFonts w:ascii="Arial" w:hAnsi="Arial" w:cs="Arial"/>
                <w:sz w:val="24"/>
                <w:szCs w:val="24"/>
                <w:lang w:val="en-GB"/>
              </w:rPr>
            </w:pPr>
            <w:r w:rsidRPr="00660229">
              <w:rPr>
                <w:rFonts w:ascii="Arial" w:hAnsi="Arial" w:cs="Arial"/>
                <w:b/>
                <w:sz w:val="24"/>
                <w:szCs w:val="24"/>
              </w:rPr>
              <w:t>10/9</w:t>
            </w:r>
          </w:p>
        </w:tc>
        <w:tc>
          <w:tcPr>
            <w:tcW w:w="4534"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rPr>
                <w:rFonts w:ascii="Arial" w:hAnsi="Arial" w:cs="Arial"/>
                <w:sz w:val="24"/>
                <w:szCs w:val="24"/>
              </w:rPr>
            </w:pPr>
            <w:r w:rsidRPr="00660229">
              <w:rPr>
                <w:rFonts w:ascii="Arial" w:hAnsi="Arial" w:cs="Arial"/>
                <w:sz w:val="24"/>
                <w:szCs w:val="24"/>
              </w:rPr>
              <w:t>Extreme risks that are likely to arise and have potentially serious consequences requiring urgent attention</w:t>
            </w:r>
          </w:p>
        </w:tc>
      </w:tr>
      <w:tr w:rsidR="00660229" w:rsidRPr="00660229" w:rsidTr="00660229">
        <w:trPr>
          <w:cantSplit/>
          <w:jc w:val="center"/>
        </w:trPr>
        <w:tc>
          <w:tcPr>
            <w:tcW w:w="466"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jc w:val="center"/>
              <w:rPr>
                <w:rFonts w:ascii="Arial" w:hAnsi="Arial" w:cs="Arial"/>
                <w:sz w:val="24"/>
                <w:szCs w:val="24"/>
                <w:lang w:val="en-GB"/>
              </w:rPr>
            </w:pPr>
            <w:r w:rsidRPr="00660229">
              <w:rPr>
                <w:rFonts w:ascii="Arial" w:hAnsi="Arial" w:cs="Arial"/>
                <w:b/>
                <w:sz w:val="24"/>
                <w:szCs w:val="24"/>
              </w:rPr>
              <w:t>8/7</w:t>
            </w:r>
          </w:p>
        </w:tc>
        <w:tc>
          <w:tcPr>
            <w:tcW w:w="4534"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rPr>
                <w:rFonts w:ascii="Arial" w:hAnsi="Arial" w:cs="Arial"/>
                <w:sz w:val="24"/>
                <w:szCs w:val="24"/>
              </w:rPr>
            </w:pPr>
            <w:r w:rsidRPr="00660229">
              <w:rPr>
                <w:rFonts w:ascii="Arial" w:hAnsi="Arial" w:cs="Arial"/>
                <w:sz w:val="24"/>
                <w:szCs w:val="24"/>
              </w:rPr>
              <w:t>Major risks that are likely to arise and have potentially serious consequences requiring urgent attention or investigation</w:t>
            </w:r>
          </w:p>
        </w:tc>
      </w:tr>
      <w:tr w:rsidR="00660229" w:rsidRPr="00660229" w:rsidTr="00660229">
        <w:trPr>
          <w:cantSplit/>
          <w:jc w:val="center"/>
        </w:trPr>
        <w:tc>
          <w:tcPr>
            <w:tcW w:w="466"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jc w:val="center"/>
              <w:rPr>
                <w:rFonts w:ascii="Arial" w:hAnsi="Arial" w:cs="Arial"/>
                <w:sz w:val="24"/>
                <w:szCs w:val="24"/>
                <w:lang w:val="en-GB"/>
              </w:rPr>
            </w:pPr>
            <w:r w:rsidRPr="00660229">
              <w:rPr>
                <w:rFonts w:ascii="Arial" w:hAnsi="Arial" w:cs="Arial"/>
                <w:b/>
                <w:sz w:val="24"/>
                <w:szCs w:val="24"/>
              </w:rPr>
              <w:t>6/5</w:t>
            </w:r>
          </w:p>
        </w:tc>
        <w:tc>
          <w:tcPr>
            <w:tcW w:w="4534"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rPr>
                <w:rFonts w:ascii="Arial" w:hAnsi="Arial" w:cs="Arial"/>
                <w:sz w:val="24"/>
                <w:szCs w:val="24"/>
              </w:rPr>
            </w:pPr>
            <w:r w:rsidRPr="00660229">
              <w:rPr>
                <w:rFonts w:ascii="Arial" w:hAnsi="Arial" w:cs="Arial"/>
                <w:sz w:val="24"/>
                <w:szCs w:val="24"/>
              </w:rPr>
              <w:t>Medium risks that are likely to arise or have serious consequences requiring attention</w:t>
            </w:r>
          </w:p>
        </w:tc>
      </w:tr>
      <w:tr w:rsidR="00660229" w:rsidRPr="00660229" w:rsidTr="00660229">
        <w:trPr>
          <w:cantSplit/>
          <w:jc w:val="center"/>
        </w:trPr>
        <w:tc>
          <w:tcPr>
            <w:tcW w:w="466"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jc w:val="center"/>
              <w:rPr>
                <w:rFonts w:ascii="Arial" w:hAnsi="Arial" w:cs="Arial"/>
                <w:sz w:val="24"/>
                <w:szCs w:val="24"/>
                <w:lang w:val="en-GB"/>
              </w:rPr>
            </w:pPr>
            <w:r w:rsidRPr="00660229">
              <w:rPr>
                <w:rFonts w:ascii="Arial" w:hAnsi="Arial" w:cs="Arial"/>
                <w:b/>
                <w:sz w:val="24"/>
                <w:szCs w:val="24"/>
              </w:rPr>
              <w:t>4/3</w:t>
            </w:r>
          </w:p>
        </w:tc>
        <w:tc>
          <w:tcPr>
            <w:tcW w:w="4534"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rPr>
                <w:rFonts w:ascii="Arial" w:hAnsi="Arial" w:cs="Arial"/>
                <w:sz w:val="24"/>
                <w:szCs w:val="24"/>
              </w:rPr>
            </w:pPr>
            <w:r w:rsidRPr="00660229">
              <w:rPr>
                <w:rFonts w:ascii="Arial" w:hAnsi="Arial" w:cs="Arial"/>
                <w:sz w:val="24"/>
                <w:szCs w:val="24"/>
              </w:rPr>
              <w:t>Minor risks and low consequences that maybe managed by routine procedures</w:t>
            </w:r>
          </w:p>
        </w:tc>
      </w:tr>
      <w:tr w:rsidR="00660229" w:rsidRPr="00660229" w:rsidTr="00660229">
        <w:trPr>
          <w:cantSplit/>
          <w:jc w:val="center"/>
        </w:trPr>
        <w:tc>
          <w:tcPr>
            <w:tcW w:w="466"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jc w:val="center"/>
              <w:rPr>
                <w:rFonts w:ascii="Arial" w:hAnsi="Arial" w:cs="Arial"/>
                <w:sz w:val="24"/>
                <w:szCs w:val="24"/>
                <w:lang w:val="en-GB"/>
              </w:rPr>
            </w:pPr>
            <w:r w:rsidRPr="00660229">
              <w:rPr>
                <w:rFonts w:ascii="Arial" w:hAnsi="Arial" w:cs="Arial"/>
                <w:b/>
                <w:sz w:val="24"/>
                <w:szCs w:val="24"/>
              </w:rPr>
              <w:t>2/1</w:t>
            </w:r>
          </w:p>
        </w:tc>
        <w:tc>
          <w:tcPr>
            <w:tcW w:w="4534" w:type="pct"/>
            <w:tcBorders>
              <w:top w:val="single" w:sz="4" w:space="0" w:color="auto"/>
              <w:left w:val="single" w:sz="4" w:space="0" w:color="auto"/>
              <w:bottom w:val="single" w:sz="4" w:space="0" w:color="auto"/>
              <w:right w:val="single" w:sz="4" w:space="0" w:color="auto"/>
            </w:tcBorders>
            <w:hideMark/>
          </w:tcPr>
          <w:p w:rsidR="00660229" w:rsidRPr="00660229" w:rsidRDefault="00660229" w:rsidP="009D6EBB">
            <w:pPr>
              <w:pStyle w:val="NoSpacing"/>
              <w:rPr>
                <w:rFonts w:ascii="Arial" w:hAnsi="Arial" w:cs="Arial"/>
                <w:sz w:val="24"/>
                <w:szCs w:val="24"/>
              </w:rPr>
            </w:pPr>
            <w:r w:rsidRPr="00660229">
              <w:rPr>
                <w:rFonts w:ascii="Arial" w:hAnsi="Arial" w:cs="Arial"/>
                <w:sz w:val="24"/>
                <w:szCs w:val="24"/>
              </w:rPr>
              <w:t>Almost no consequence risk, very unlikely to happen</w:t>
            </w:r>
          </w:p>
        </w:tc>
      </w:tr>
    </w:tbl>
    <w:p w:rsidR="00660229" w:rsidRDefault="00660229" w:rsidP="00660229">
      <w:pPr>
        <w:pStyle w:val="NoSpacing"/>
        <w:rPr>
          <w:rFonts w:ascii="Arial" w:hAnsi="Arial" w:cs="Arial"/>
          <w:sz w:val="24"/>
        </w:rPr>
      </w:pPr>
    </w:p>
    <w:p w:rsidR="00660229" w:rsidRDefault="00660229" w:rsidP="00660229">
      <w:pPr>
        <w:pStyle w:val="NoSpacing"/>
        <w:rPr>
          <w:rFonts w:ascii="Arial" w:hAnsi="Arial" w:cs="Arial"/>
          <w:sz w:val="24"/>
        </w:rPr>
      </w:pPr>
    </w:p>
    <w:p w:rsidR="00B449D8" w:rsidRDefault="00B449D8" w:rsidP="00660229">
      <w:pPr>
        <w:pStyle w:val="NoSpacing"/>
        <w:rPr>
          <w:rFonts w:ascii="Arial" w:hAnsi="Arial" w:cs="Arial"/>
          <w:b/>
          <w:sz w:val="24"/>
          <w:szCs w:val="24"/>
        </w:rPr>
        <w:sectPr w:rsidR="00B449D8" w:rsidSect="00660229">
          <w:headerReference w:type="even" r:id="rId8"/>
          <w:footerReference w:type="even" r:id="rId9"/>
          <w:footerReference w:type="default" r:id="rId10"/>
          <w:pgSz w:w="11906" w:h="16838"/>
          <w:pgMar w:top="720" w:right="720" w:bottom="720" w:left="720" w:header="288" w:footer="288" w:gutter="0"/>
          <w:cols w:space="708"/>
          <w:docGrid w:linePitch="360"/>
        </w:sectPr>
      </w:pPr>
    </w:p>
    <w:p w:rsidR="00660229" w:rsidRPr="00660229" w:rsidRDefault="00660229" w:rsidP="00660229">
      <w:pPr>
        <w:pStyle w:val="NoSpacing"/>
        <w:rPr>
          <w:rFonts w:ascii="Arial" w:hAnsi="Arial" w:cs="Arial"/>
          <w:b/>
          <w:sz w:val="24"/>
          <w:szCs w:val="24"/>
        </w:rPr>
      </w:pPr>
      <w:r w:rsidRPr="00660229">
        <w:rPr>
          <w:rFonts w:ascii="Arial" w:hAnsi="Arial" w:cs="Arial"/>
          <w:b/>
          <w:sz w:val="24"/>
          <w:szCs w:val="24"/>
        </w:rPr>
        <w:lastRenderedPageBreak/>
        <w:t>Management Plan</w:t>
      </w:r>
    </w:p>
    <w:p w:rsidR="00660229" w:rsidRDefault="00660229" w:rsidP="00660229">
      <w:pPr>
        <w:pStyle w:val="NoSpacing"/>
        <w:rPr>
          <w:rFonts w:ascii="Arial" w:hAnsi="Arial" w:cs="Arial"/>
          <w:sz w:val="24"/>
        </w:rPr>
      </w:pPr>
      <w:r w:rsidRPr="00660229">
        <w:rPr>
          <w:rFonts w:ascii="Arial" w:hAnsi="Arial" w:cs="Arial"/>
          <w:sz w:val="24"/>
        </w:rPr>
        <w:t>When managing risks there are 3 options: Prevent, Isolate or Minimise. You should choose the option that most effectively and practically manages the issue.</w:t>
      </w:r>
    </w:p>
    <w:p w:rsidR="00660229" w:rsidRDefault="00660229" w:rsidP="00660229">
      <w:pPr>
        <w:pStyle w:val="NoSpacing"/>
        <w:rPr>
          <w:rFonts w:ascii="Arial" w:hAnsi="Arial" w:cs="Arial"/>
          <w:sz w:val="24"/>
        </w:rPr>
      </w:pPr>
    </w:p>
    <w:p w:rsidR="00660229" w:rsidRDefault="00660229" w:rsidP="0059796B">
      <w:pPr>
        <w:pStyle w:val="NoSpacing"/>
        <w:jc w:val="center"/>
        <w:rPr>
          <w:rFonts w:ascii="Arial" w:hAnsi="Arial" w:cs="Arial"/>
          <w:sz w:val="24"/>
        </w:rPr>
      </w:pPr>
      <w:r>
        <w:rPr>
          <w:noProof/>
          <w:lang w:eastAsia="en-NZ"/>
        </w:rPr>
        <w:drawing>
          <wp:inline distT="0" distB="0" distL="0" distR="0">
            <wp:extent cx="7315200" cy="5503485"/>
            <wp:effectExtent l="0" t="0" r="0" b="2540"/>
            <wp:docPr id="3" name="Picture 3" descr="http://www.business.govt.nz/worksafe/hswa/working-smarter/landing-page-contents/four-steps-risk-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usiness.govt.nz/worksafe/hswa/working-smarter/landing-page-contents/four-steps-risk-management.png"/>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7315200" cy="5503485"/>
                    </a:xfrm>
                    <a:prstGeom prst="rect">
                      <a:avLst/>
                    </a:prstGeom>
                    <a:noFill/>
                    <a:ln>
                      <a:noFill/>
                    </a:ln>
                  </pic:spPr>
                </pic:pic>
              </a:graphicData>
            </a:graphic>
          </wp:inline>
        </w:drawing>
      </w:r>
      <w:bookmarkStart w:id="0" w:name="_GoBack"/>
      <w:bookmarkEnd w:id="0"/>
    </w:p>
    <w:p w:rsidR="00381B73" w:rsidRDefault="00381B73" w:rsidP="0059796B">
      <w:pPr>
        <w:pStyle w:val="NoSpacing"/>
        <w:jc w:val="center"/>
        <w:rPr>
          <w:rFonts w:ascii="Arial" w:hAnsi="Arial" w:cs="Arial"/>
          <w:sz w:val="24"/>
        </w:rPr>
      </w:pPr>
      <w:r>
        <w:rPr>
          <w:rFonts w:ascii="Arial" w:hAnsi="Arial" w:cs="Arial"/>
          <w:sz w:val="24"/>
        </w:rPr>
        <w:t xml:space="preserve">For more information: </w:t>
      </w:r>
      <w:hyperlink r:id="rId13" w:history="1">
        <w:r w:rsidRPr="00381B73">
          <w:rPr>
            <w:rStyle w:val="Hyperlink"/>
            <w:rFonts w:ascii="Arial" w:hAnsi="Arial" w:cs="Arial"/>
            <w:sz w:val="24"/>
          </w:rPr>
          <w:t>Click here</w:t>
        </w:r>
      </w:hyperlink>
    </w:p>
    <w:sectPr w:rsidR="00381B73" w:rsidSect="00B449D8">
      <w:footerReference w:type="default" r:id="rId14"/>
      <w:pgSz w:w="16838" w:h="11906" w:orient="landscape"/>
      <w:pgMar w:top="720" w:right="720" w:bottom="720" w:left="72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53" w:rsidRDefault="00A90B53" w:rsidP="00A90B53">
      <w:pPr>
        <w:spacing w:after="0" w:line="240" w:lineRule="auto"/>
      </w:pPr>
      <w:r>
        <w:separator/>
      </w:r>
    </w:p>
  </w:endnote>
  <w:endnote w:type="continuationSeparator" w:id="0">
    <w:p w:rsidR="00A90B53" w:rsidRDefault="00A90B53" w:rsidP="00A9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PARCSans-Light">
    <w:altName w:val="Courier New"/>
    <w:charset w:val="00"/>
    <w:family w:val="auto"/>
    <w:pitch w:val="variable"/>
    <w:sig w:usb0="03000000" w:usb1="00000000" w:usb2="00000000" w:usb3="00000000" w:csb0="00000001" w:csb1="00000000"/>
  </w:font>
  <w:font w:name="SPARCSans-Bold">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BF" w:rsidRDefault="003A0CBF">
    <w:pPr>
      <w:pStyle w:val="Footer"/>
    </w:pPr>
  </w:p>
  <w:p w:rsidR="002E384F" w:rsidRDefault="002E384F"/>
  <w:p w:rsidR="002E384F" w:rsidRDefault="002E38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BF" w:rsidRDefault="00381B73" w:rsidP="003A0CBF">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3A0CBF" w:rsidRDefault="003A0CBF" w:rsidP="003A0CBF">
    <w:pPr>
      <w:pStyle w:val="Footer"/>
      <w:rPr>
        <w:rFonts w:ascii="Arial" w:hAnsi="Arial" w:cs="Arial"/>
        <w:sz w:val="20"/>
      </w:rPr>
    </w:pPr>
  </w:p>
  <w:p w:rsidR="002E384F" w:rsidRPr="004C71A1" w:rsidRDefault="004C71A1" w:rsidP="004C71A1">
    <w:pPr>
      <w:pStyle w:val="Footer"/>
      <w:rPr>
        <w:rFonts w:ascii="Arial" w:hAnsi="Arial" w:cs="Arial"/>
        <w:sz w:val="20"/>
      </w:rPr>
    </w:pPr>
    <w:r>
      <w:rPr>
        <w:rFonts w:ascii="Arial" w:hAnsi="Arial" w:cs="Arial"/>
        <w:sz w:val="20"/>
      </w:rPr>
      <w:t>Risk Management Process</w:t>
    </w:r>
    <w:r w:rsidR="003A0CBF">
      <w:rPr>
        <w:rFonts w:ascii="Arial" w:hAnsi="Arial" w:cs="Arial"/>
        <w:sz w:val="20"/>
      </w:rPr>
      <w:tab/>
    </w:r>
    <w:r w:rsidR="003A0CBF" w:rsidRPr="000A0A45">
      <w:rPr>
        <w:rFonts w:ascii="Arial" w:hAnsi="Arial" w:cs="Arial"/>
        <w:sz w:val="20"/>
      </w:rPr>
      <w:t xml:space="preserve"> </w:t>
    </w:r>
    <w:r w:rsidR="003A0CBF" w:rsidRPr="000A0A45">
      <w:rPr>
        <w:rFonts w:ascii="Arial" w:hAnsi="Arial" w:cs="Arial"/>
        <w:sz w:val="20"/>
      </w:rPr>
      <w:tab/>
    </w:r>
    <w:r w:rsidR="003A0CBF">
      <w:rPr>
        <w:rFonts w:ascii="Arial" w:hAnsi="Arial" w:cs="Arial"/>
        <w:sz w:val="20"/>
      </w:rPr>
      <w:tab/>
    </w:r>
    <w:r w:rsidR="003A0CBF"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003A0CBF" w:rsidRPr="000A0A45">
          <w:rPr>
            <w:rFonts w:ascii="Arial" w:hAnsi="Arial" w:cs="Arial"/>
            <w:sz w:val="20"/>
          </w:rPr>
          <w:fldChar w:fldCharType="begin"/>
        </w:r>
        <w:r w:rsidR="003A0CBF" w:rsidRPr="000A0A45">
          <w:rPr>
            <w:rFonts w:ascii="Arial" w:hAnsi="Arial" w:cs="Arial"/>
            <w:sz w:val="20"/>
          </w:rPr>
          <w:instrText xml:space="preserve"> PAGE   \* MERGEFORMAT </w:instrText>
        </w:r>
        <w:r w:rsidR="003A0CBF" w:rsidRPr="000A0A45">
          <w:rPr>
            <w:rFonts w:ascii="Arial" w:hAnsi="Arial" w:cs="Arial"/>
            <w:sz w:val="20"/>
          </w:rPr>
          <w:fldChar w:fldCharType="separate"/>
        </w:r>
        <w:r w:rsidR="00381B73">
          <w:rPr>
            <w:rFonts w:ascii="Arial" w:hAnsi="Arial" w:cs="Arial"/>
            <w:noProof/>
            <w:sz w:val="20"/>
          </w:rPr>
          <w:t>1</w:t>
        </w:r>
        <w:r w:rsidR="003A0CBF" w:rsidRPr="000A0A45">
          <w:rPr>
            <w:rFonts w:ascii="Arial" w:hAnsi="Arial" w:cs="Arial"/>
            <w:noProof/>
            <w:sz w:val="20"/>
          </w:rPr>
          <w:fldChar w:fldCharType="end"/>
        </w:r>
      </w:sdtContent>
    </w:sdt>
    <w:r w:rsidR="00660229">
      <w:rPr>
        <w:rFonts w:ascii="Arial" w:hAnsi="Arial" w:cs="Arial"/>
        <w:noProof/>
        <w:sz w:val="20"/>
      </w:rPr>
      <w:t xml:space="preserve">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96B" w:rsidRDefault="0059796B" w:rsidP="003A0CBF">
    <w:pPr>
      <w:pStyle w:val="Footer"/>
      <w:rPr>
        <w:rFonts w:ascii="Arial" w:hAnsi="Arial" w:cs="Arial"/>
        <w:sz w:val="20"/>
      </w:rPr>
    </w:pPr>
    <w:r>
      <w:rPr>
        <w:rFonts w:ascii="Arial" w:hAnsi="Arial" w:cs="Arial"/>
        <w:sz w:val="20"/>
      </w:rPr>
      <w:pict>
        <v:rect id="_x0000_i1026" style="width:0;height:1.5pt" o:hralign="center" o:hrstd="t" o:hr="t" fillcolor="#a0a0a0" stroked="f"/>
      </w:pict>
    </w:r>
  </w:p>
  <w:p w:rsidR="0059796B" w:rsidRDefault="0059796B" w:rsidP="003A0CBF">
    <w:pPr>
      <w:pStyle w:val="Footer"/>
      <w:rPr>
        <w:rFonts w:ascii="Arial" w:hAnsi="Arial" w:cs="Arial"/>
        <w:sz w:val="20"/>
      </w:rPr>
    </w:pPr>
  </w:p>
  <w:p w:rsidR="0059796B" w:rsidRPr="004C71A1" w:rsidRDefault="0059796B" w:rsidP="004C71A1">
    <w:pPr>
      <w:pStyle w:val="Footer"/>
      <w:rPr>
        <w:rFonts w:ascii="Arial" w:hAnsi="Arial" w:cs="Arial"/>
        <w:sz w:val="20"/>
      </w:rPr>
    </w:pPr>
    <w:r>
      <w:rPr>
        <w:rFonts w:ascii="Arial" w:hAnsi="Arial" w:cs="Arial"/>
        <w:sz w:val="20"/>
      </w:rPr>
      <w:t>Risk Management Process</w:t>
    </w:r>
    <w:r>
      <w:rPr>
        <w:rFonts w:ascii="Arial" w:hAnsi="Arial" w:cs="Arial"/>
        <w:sz w:val="20"/>
      </w:rPr>
      <w:tab/>
    </w:r>
    <w:r w:rsidRPr="000A0A45">
      <w:rPr>
        <w:rFonts w:ascii="Arial" w:hAnsi="Arial" w:cs="Arial"/>
        <w:sz w:val="20"/>
      </w:rPr>
      <w:t xml:space="preserve"> </w:t>
    </w:r>
    <w:r w:rsidRPr="000A0A4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A0A45">
      <w:rPr>
        <w:rFonts w:ascii="Arial" w:hAnsi="Arial" w:cs="Arial"/>
        <w:sz w:val="20"/>
      </w:rPr>
      <w:t xml:space="preserve">Page </w:t>
    </w:r>
    <w:sdt>
      <w:sdtPr>
        <w:rPr>
          <w:rFonts w:ascii="Arial" w:hAnsi="Arial" w:cs="Arial"/>
          <w:sz w:val="20"/>
        </w:rPr>
        <w:id w:val="156348600"/>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381B73">
          <w:rPr>
            <w:rFonts w:ascii="Arial" w:hAnsi="Arial" w:cs="Arial"/>
            <w:noProof/>
            <w:sz w:val="20"/>
          </w:rPr>
          <w:t>2</w:t>
        </w:r>
        <w:r w:rsidRPr="000A0A45">
          <w:rPr>
            <w:rFonts w:ascii="Arial" w:hAnsi="Arial" w:cs="Arial"/>
            <w:noProof/>
            <w:sz w:val="20"/>
          </w:rPr>
          <w:fldChar w:fldCharType="end"/>
        </w:r>
      </w:sdtContent>
    </w:sdt>
    <w:r>
      <w:rPr>
        <w:rFonts w:ascii="Arial" w:hAnsi="Arial" w:cs="Arial"/>
        <w:noProof/>
        <w:sz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53" w:rsidRDefault="00A90B53" w:rsidP="00A90B53">
      <w:pPr>
        <w:spacing w:after="0" w:line="240" w:lineRule="auto"/>
      </w:pPr>
      <w:r>
        <w:separator/>
      </w:r>
    </w:p>
  </w:footnote>
  <w:footnote w:type="continuationSeparator" w:id="0">
    <w:p w:rsidR="00A90B53" w:rsidRDefault="00A90B53" w:rsidP="00A90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BF" w:rsidRDefault="003A0CBF">
    <w:pPr>
      <w:pStyle w:val="Header"/>
    </w:pPr>
  </w:p>
  <w:p w:rsidR="002E384F" w:rsidRDefault="002E384F"/>
  <w:p w:rsidR="002E384F" w:rsidRDefault="002E38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83722"/>
    <w:multiLevelType w:val="hybridMultilevel"/>
    <w:tmpl w:val="BEDCA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0B2277B"/>
    <w:multiLevelType w:val="hybridMultilevel"/>
    <w:tmpl w:val="A47EF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52B3A6B"/>
    <w:multiLevelType w:val="hybridMultilevel"/>
    <w:tmpl w:val="368E5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6D64F7C"/>
    <w:multiLevelType w:val="hybridMultilevel"/>
    <w:tmpl w:val="386CDB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3704010"/>
    <w:multiLevelType w:val="hybridMultilevel"/>
    <w:tmpl w:val="C1928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9543AB2"/>
    <w:multiLevelType w:val="hybridMultilevel"/>
    <w:tmpl w:val="697AF972"/>
    <w:lvl w:ilvl="0" w:tplc="45F41ED4">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BA4777B"/>
    <w:multiLevelType w:val="hybridMultilevel"/>
    <w:tmpl w:val="DD2A5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FF17715"/>
    <w:multiLevelType w:val="hybridMultilevel"/>
    <w:tmpl w:val="4BDCC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0B96EB3"/>
    <w:multiLevelType w:val="hybridMultilevel"/>
    <w:tmpl w:val="230E366E"/>
    <w:lvl w:ilvl="0" w:tplc="73A2A5E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3AA3D0D"/>
    <w:multiLevelType w:val="hybridMultilevel"/>
    <w:tmpl w:val="AE9C3A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B527252"/>
    <w:multiLevelType w:val="hybridMultilevel"/>
    <w:tmpl w:val="29A65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2740D85"/>
    <w:multiLevelType w:val="hybridMultilevel"/>
    <w:tmpl w:val="D1BC9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4D43041"/>
    <w:multiLevelType w:val="hybridMultilevel"/>
    <w:tmpl w:val="E3583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7751B6F"/>
    <w:multiLevelType w:val="hybridMultilevel"/>
    <w:tmpl w:val="49361A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9FC0585"/>
    <w:multiLevelType w:val="hybridMultilevel"/>
    <w:tmpl w:val="D36EA2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BC933CC"/>
    <w:multiLevelType w:val="hybridMultilevel"/>
    <w:tmpl w:val="B1EE6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C477F93"/>
    <w:multiLevelType w:val="hybridMultilevel"/>
    <w:tmpl w:val="05C804BA"/>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23B5ED9"/>
    <w:multiLevelType w:val="hybridMultilevel"/>
    <w:tmpl w:val="B63837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2610AFF"/>
    <w:multiLevelType w:val="hybridMultilevel"/>
    <w:tmpl w:val="118A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5020827"/>
    <w:multiLevelType w:val="hybridMultilevel"/>
    <w:tmpl w:val="D1BA5A9A"/>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8E33C62"/>
    <w:multiLevelType w:val="hybridMultilevel"/>
    <w:tmpl w:val="51AC8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B1B6327"/>
    <w:multiLevelType w:val="hybridMultilevel"/>
    <w:tmpl w:val="2DE40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65A6954"/>
    <w:multiLevelType w:val="hybridMultilevel"/>
    <w:tmpl w:val="2B281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77F38F9"/>
    <w:multiLevelType w:val="hybridMultilevel"/>
    <w:tmpl w:val="AEA47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5F1791A"/>
    <w:multiLevelType w:val="hybridMultilevel"/>
    <w:tmpl w:val="695C7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8"/>
  </w:num>
  <w:num w:numId="4">
    <w:abstractNumId w:val="10"/>
  </w:num>
  <w:num w:numId="5">
    <w:abstractNumId w:val="15"/>
  </w:num>
  <w:num w:numId="6">
    <w:abstractNumId w:val="7"/>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4"/>
  </w:num>
  <w:num w:numId="10">
    <w:abstractNumId w:val="23"/>
  </w:num>
  <w:num w:numId="11">
    <w:abstractNumId w:val="13"/>
  </w:num>
  <w:num w:numId="12">
    <w:abstractNumId w:val="4"/>
  </w:num>
  <w:num w:numId="13">
    <w:abstractNumId w:val="6"/>
  </w:num>
  <w:num w:numId="14">
    <w:abstractNumId w:val="2"/>
  </w:num>
  <w:num w:numId="15">
    <w:abstractNumId w:val="16"/>
  </w:num>
  <w:num w:numId="16">
    <w:abstractNumId w:val="19"/>
  </w:num>
  <w:num w:numId="17">
    <w:abstractNumId w:val="22"/>
  </w:num>
  <w:num w:numId="18">
    <w:abstractNumId w:val="20"/>
  </w:num>
  <w:num w:numId="19">
    <w:abstractNumId w:val="0"/>
  </w:num>
  <w:num w:numId="20">
    <w:abstractNumId w:val="21"/>
  </w:num>
  <w:num w:numId="21">
    <w:abstractNumId w:val="11"/>
  </w:num>
  <w:num w:numId="22">
    <w:abstractNumId w:val="14"/>
  </w:num>
  <w:num w:numId="23">
    <w:abstractNumId w:val="18"/>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82"/>
    <w:rsid w:val="00046212"/>
    <w:rsid w:val="00093DD8"/>
    <w:rsid w:val="000D6B82"/>
    <w:rsid w:val="001650E6"/>
    <w:rsid w:val="001E248A"/>
    <w:rsid w:val="00262D8F"/>
    <w:rsid w:val="00295B63"/>
    <w:rsid w:val="002E384F"/>
    <w:rsid w:val="002F7A25"/>
    <w:rsid w:val="00360198"/>
    <w:rsid w:val="00381B73"/>
    <w:rsid w:val="003A0CBF"/>
    <w:rsid w:val="004333A9"/>
    <w:rsid w:val="004C71A1"/>
    <w:rsid w:val="0059796B"/>
    <w:rsid w:val="005F40CB"/>
    <w:rsid w:val="006047FD"/>
    <w:rsid w:val="006075E4"/>
    <w:rsid w:val="00644E12"/>
    <w:rsid w:val="00660229"/>
    <w:rsid w:val="0073213D"/>
    <w:rsid w:val="00767CF8"/>
    <w:rsid w:val="007A533B"/>
    <w:rsid w:val="00885AA0"/>
    <w:rsid w:val="00926D53"/>
    <w:rsid w:val="00962204"/>
    <w:rsid w:val="00A75DDD"/>
    <w:rsid w:val="00A90B53"/>
    <w:rsid w:val="00AA0DE5"/>
    <w:rsid w:val="00AC3AE7"/>
    <w:rsid w:val="00B40528"/>
    <w:rsid w:val="00B449D8"/>
    <w:rsid w:val="00B53AE5"/>
    <w:rsid w:val="00C40AAF"/>
    <w:rsid w:val="00C8015D"/>
    <w:rsid w:val="00CD7C11"/>
    <w:rsid w:val="00D21CB1"/>
    <w:rsid w:val="00D24920"/>
    <w:rsid w:val="00DB75BD"/>
    <w:rsid w:val="00E408FD"/>
    <w:rsid w:val="00E40EE5"/>
    <w:rsid w:val="00E6023C"/>
    <w:rsid w:val="00E73319"/>
    <w:rsid w:val="00E7688C"/>
    <w:rsid w:val="00E77841"/>
    <w:rsid w:val="00E80B52"/>
    <w:rsid w:val="00EE7E08"/>
    <w:rsid w:val="00EF4CCD"/>
    <w:rsid w:val="00F676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517F26F5-DE44-4024-BDE6-F816B902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D24920"/>
    <w:pPr>
      <w:keepNext/>
      <w:spacing w:after="0" w:line="240" w:lineRule="auto"/>
      <w:outlineLvl w:val="1"/>
    </w:pPr>
    <w:rPr>
      <w:rFonts w:ascii="Arial" w:eastAsia="Times New Roman" w:hAnsi="Arial" w:cs="Arial"/>
      <w:b/>
      <w:bCs/>
      <w:sz w:val="28"/>
      <w:szCs w:val="20"/>
      <w:u w:val="single"/>
      <w:lang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6B82"/>
    <w:pPr>
      <w:spacing w:after="0" w:line="240" w:lineRule="auto"/>
    </w:pPr>
  </w:style>
  <w:style w:type="character" w:customStyle="1" w:styleId="NoSpacingChar">
    <w:name w:val="No Spacing Char"/>
    <w:link w:val="NoSpacing"/>
    <w:uiPriority w:val="99"/>
    <w:rsid w:val="00A90B53"/>
  </w:style>
  <w:style w:type="paragraph" w:styleId="Header">
    <w:name w:val="header"/>
    <w:basedOn w:val="Normal"/>
    <w:link w:val="HeaderChar"/>
    <w:uiPriority w:val="99"/>
    <w:unhideWhenUsed/>
    <w:rsid w:val="00A9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B53"/>
  </w:style>
  <w:style w:type="paragraph" w:styleId="Footer">
    <w:name w:val="footer"/>
    <w:basedOn w:val="Normal"/>
    <w:link w:val="FooterChar"/>
    <w:uiPriority w:val="99"/>
    <w:unhideWhenUsed/>
    <w:rsid w:val="00A9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B53"/>
  </w:style>
  <w:style w:type="table" w:styleId="TableGrid">
    <w:name w:val="Table Grid"/>
    <w:basedOn w:val="TableNormal"/>
    <w:rsid w:val="00AA0DE5"/>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B53AE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semiHidden/>
    <w:rsid w:val="00D24920"/>
    <w:rPr>
      <w:rFonts w:ascii="Arial" w:eastAsia="Times New Roman" w:hAnsi="Arial" w:cs="Arial"/>
      <w:b/>
      <w:bCs/>
      <w:sz w:val="28"/>
      <w:szCs w:val="20"/>
      <w:u w:val="single"/>
      <w:lang w:bidi="ar-BH"/>
    </w:rPr>
  </w:style>
  <w:style w:type="paragraph" w:customStyle="1" w:styleId="SPARCBodyText">
    <w:name w:val="SPARC_BodyText"/>
    <w:basedOn w:val="Normal"/>
    <w:rsid w:val="00E80B52"/>
    <w:pPr>
      <w:widowControl w:val="0"/>
      <w:tabs>
        <w:tab w:val="left" w:pos="227"/>
        <w:tab w:val="left" w:pos="360"/>
      </w:tabs>
      <w:suppressAutoHyphens/>
      <w:autoSpaceDE w:val="0"/>
      <w:autoSpaceDN w:val="0"/>
      <w:adjustRightInd w:val="0"/>
      <w:spacing w:after="0" w:line="250" w:lineRule="atLeast"/>
      <w:textAlignment w:val="center"/>
    </w:pPr>
    <w:rPr>
      <w:rFonts w:ascii="SPARCSans-Light" w:eastAsia="Times New Roman" w:hAnsi="SPARCSans-Light" w:cs="Times New Roman"/>
      <w:color w:val="000000"/>
      <w:sz w:val="19"/>
      <w:szCs w:val="20"/>
      <w:lang w:val="en-GB" w:eastAsia="en-NZ"/>
    </w:rPr>
  </w:style>
  <w:style w:type="character" w:customStyle="1" w:styleId="SmallBox">
    <w:name w:val="Small Box"/>
    <w:rsid w:val="00E80B52"/>
    <w:rPr>
      <w:rFonts w:ascii="Wingdings" w:hAnsi="Wingdings"/>
      <w:color w:val="2A0025"/>
      <w:sz w:val="12"/>
    </w:rPr>
  </w:style>
  <w:style w:type="character" w:customStyle="1" w:styleId="SPARCGraphTitle">
    <w:name w:val="SPARC_Graph Title"/>
    <w:rsid w:val="00E80B52"/>
    <w:rPr>
      <w:rFonts w:ascii="SPARCSans-Bold" w:hAnsi="SPARCSans-Bold"/>
      <w:b/>
      <w:sz w:val="16"/>
    </w:rPr>
  </w:style>
  <w:style w:type="paragraph" w:customStyle="1" w:styleId="Noparagraphstyle">
    <w:name w:val="[No paragraph style]"/>
    <w:rsid w:val="00E80B52"/>
    <w:pPr>
      <w:widowControl w:val="0"/>
      <w:autoSpaceDE w:val="0"/>
      <w:autoSpaceDN w:val="0"/>
      <w:adjustRightInd w:val="0"/>
      <w:spacing w:after="0" w:line="288" w:lineRule="auto"/>
      <w:textAlignment w:val="center"/>
    </w:pPr>
    <w:rPr>
      <w:rFonts w:ascii="SPARCSans-Bold" w:eastAsia="Times New Roman" w:hAnsi="SPARCSans-Bold" w:cs="Times New Roman"/>
      <w:color w:val="000000"/>
      <w:sz w:val="24"/>
      <w:szCs w:val="20"/>
      <w:lang w:val="en-GB" w:eastAsia="en-NZ"/>
    </w:rPr>
  </w:style>
  <w:style w:type="paragraph" w:customStyle="1" w:styleId="SPARCGraphBodyText">
    <w:name w:val="SPARC_Graph_Body_Text"/>
    <w:basedOn w:val="SPARCBodyText"/>
    <w:rsid w:val="00E80B52"/>
    <w:pPr>
      <w:spacing w:line="192" w:lineRule="atLeast"/>
    </w:pPr>
    <w:rPr>
      <w:sz w:val="16"/>
    </w:rPr>
  </w:style>
  <w:style w:type="character" w:styleId="Hyperlink">
    <w:name w:val="Hyperlink"/>
    <w:basedOn w:val="DefaultParagraphFont"/>
    <w:uiPriority w:val="99"/>
    <w:unhideWhenUsed/>
    <w:rsid w:val="00381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usiness.govt.nz/worksafe/hswa/working-smarter/how-to-manage-work-risk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3251-3E19-4734-9BB8-A225050F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10</cp:revision>
  <dcterms:created xsi:type="dcterms:W3CDTF">2016-08-08T02:55:00Z</dcterms:created>
  <dcterms:modified xsi:type="dcterms:W3CDTF">2016-08-08T03:12:00Z</dcterms:modified>
</cp:coreProperties>
</file>